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К.М.09.ДВ.01.02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К.М.09.ДВ.01.02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К.М.09.ДВ.01.02 «Психология социальной работы»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работе психолога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методики, применяемые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20.9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социальной работы как науки и специфической социально- психологической деятельности. М. Ричмонд и возникновение диагностической школы. Основные принципы. Функциональная школа. Развитие основных принципов диагностической и функциональной школ в истории социальной работы. Предмет, психологии социальной работы ее структура и функции.</w:t>
            </w:r>
          </w:p>
          <w:p>
            <w:pPr>
              <w:jc w:val="both"/>
              <w:spacing w:after="0" w:line="240" w:lineRule="auto"/>
              <w:rPr>
                <w:sz w:val="24"/>
                <w:szCs w:val="24"/>
              </w:rPr>
            </w:pPr>
            <w:r>
              <w:rPr>
                <w:rFonts w:ascii="Times New Roman" w:hAnsi="Times New Roman" w:cs="Times New Roman"/>
                <w:color w:val="#000000"/>
                <w:sz w:val="24"/>
                <w:szCs w:val="24"/>
              </w:rPr>
              <w:t> Основные понятия психологии социальной работы. Понятия “человек”, “индивид”, “личность”, “индивидуальность”. Понятие и сущность социализации. Понятие и сущность адаптации. Социально-психологическая адаптация.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Философско-антропологические концепции. Проблема природы человека в истории философии. Основные концепции природы человека в современной философии.</w:t>
            </w:r>
          </w:p>
          <w:p>
            <w:pPr>
              <w:jc w:val="both"/>
              <w:spacing w:after="0" w:line="240" w:lineRule="auto"/>
              <w:rPr>
                <w:sz w:val="24"/>
                <w:szCs w:val="24"/>
              </w:rPr>
            </w:pPr>
            <w:r>
              <w:rPr>
                <w:rFonts w:ascii="Times New Roman" w:hAnsi="Times New Roman" w:cs="Times New Roman"/>
                <w:color w:val="#000000"/>
                <w:sz w:val="24"/>
                <w:szCs w:val="24"/>
              </w:rPr>
              <w:t> Антропологические концепции и идеи в современной социологии. Проблема цели и смысла жизни. Антропологические концепции и идеи в современной социологии.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Общепсихологические теории личности. Теории личности У. Джеймса. Психоаналитические теории (З. Фрейд, К. Юнг, А. Адлер) . Бихевиористские концепции личности (Б. Скиннер, А. Бандура). Теория личности Р.Кеттела. Гуманистическая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(А. Маслоу, К. Роджерс). Онтопсихология (А. Менегетти).</w:t>
            </w:r>
          </w:p>
          <w:p>
            <w:pPr>
              <w:jc w:val="both"/>
              <w:spacing w:after="0" w:line="240" w:lineRule="auto"/>
              <w:rPr>
                <w:sz w:val="24"/>
                <w:szCs w:val="24"/>
              </w:rPr>
            </w:pPr>
            <w:r>
              <w:rPr>
                <w:rFonts w:ascii="Times New Roman" w:hAnsi="Times New Roman" w:cs="Times New Roman"/>
                <w:color w:val="#000000"/>
                <w:sz w:val="24"/>
                <w:szCs w:val="24"/>
              </w:rPr>
              <w:t> Типологии личности. Биологические и физиологические типологии. Психологические типологии.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подход, анализ социальных проблем, относящихся к компетенции социальной работы в контексте исторического времени. Сравнительный анализ и сравнительные социальные исследования в области социальной работы. Возможные модели в рамках сравнительного подхода. Системный анализ в области социальной работы. Системный и комплексный подходы. Возможные модели в рамках системного подхода. Структурно-функциональный анализ, возможность его применения в социальной работе.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общения и общительности. Общение – как многоплановый процесс развития контактов между людьми. Функции общения. Субъективные предпосылки общения: установки, восприятие, настроение, взаимопонимание. Психологические барьеры отношений. Коммуникативные барьеры. Барьеры непонимания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проведения психологического консультирования: подготовительный, основной и заключительный. Психологическая настройка консультанта. Взаимные приветствия будущих собеседников и их представление друг другу. Заключение «договора-контракта» между консультантом и клиентом. Фаза «исповеди». фаза активного расспроса клиента и получения дополнительной психологической информации. Методики сбора дополнительной информации. Совместная интерпретация психологических проблем клиента. Оптимизация личностных механизмов саморегуляции и формирование новой модели поведения клиента. Оценка эффективности консультации методом совместного обсуждения. Методы работы специалиста в процессе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Тесты и тестирование в социальной работе. Основные психологические методики и их использование для диагностики трудных жизненных ситуаций. Особенности применения тестирования к различным группам клиентов. Роль психологических методов в комплексном исследовании. Значение беседы и правила ее проведения. Проективные методики. Психосемантика цвета в исследовании картины социального мира. Проективный рисунок в изучении стереотипа. Интерпретация.</w:t>
            </w:r>
          </w:p>
          <w:p>
            <w:pPr>
              <w:jc w:val="both"/>
              <w:spacing w:after="0" w:line="240" w:lineRule="auto"/>
              <w:rPr>
                <w:sz w:val="24"/>
                <w:szCs w:val="24"/>
              </w:rPr>
            </w:pPr>
            <w:r>
              <w:rPr>
                <w:rFonts w:ascii="Times New Roman" w:hAnsi="Times New Roman" w:cs="Times New Roman"/>
                <w:color w:val="#000000"/>
                <w:sz w:val="24"/>
                <w:szCs w:val="24"/>
              </w:rPr>
              <w:t> Понятие, сущность и история появления социально-психологического тренинга. Условия проведения тренинга. Принципы организации тренинга. Стадии развития группы. Социально-психологический тренинг (СПТ) как форма психосоциальной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1.Цель, задачи изучение курса, научное и методическое обеспечение дисциплины.</w:t>
            </w:r>
          </w:p>
          <w:p>
            <w:pPr>
              <w:jc w:val="left"/>
              <w:spacing w:after="0" w:line="240" w:lineRule="auto"/>
              <w:rPr>
                <w:sz w:val="24"/>
                <w:szCs w:val="24"/>
              </w:rPr>
            </w:pPr>
            <w:r>
              <w:rPr>
                <w:rFonts w:ascii="Times New Roman" w:hAnsi="Times New Roman" w:cs="Times New Roman"/>
                <w:color w:val="#000000"/>
                <w:sz w:val="24"/>
                <w:szCs w:val="24"/>
              </w:rPr>
              <w:t> 2. Понятие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3. Психосоциальная деятельность как дисциплина.</w:t>
            </w:r>
          </w:p>
          <w:p>
            <w:pPr>
              <w:jc w:val="left"/>
              <w:spacing w:after="0" w:line="240" w:lineRule="auto"/>
              <w:rPr>
                <w:sz w:val="24"/>
                <w:szCs w:val="24"/>
              </w:rPr>
            </w:pPr>
            <w:r>
              <w:rPr>
                <w:rFonts w:ascii="Times New Roman" w:hAnsi="Times New Roman" w:cs="Times New Roman"/>
                <w:color w:val="#000000"/>
                <w:sz w:val="24"/>
                <w:szCs w:val="24"/>
              </w:rPr>
              <w:t> 4. Объекты и функции практической психосоциальной деятельности.</w:t>
            </w:r>
          </w:p>
          <w:p>
            <w:pPr>
              <w:jc w:val="left"/>
              <w:spacing w:after="0" w:line="240" w:lineRule="auto"/>
              <w:rPr>
                <w:sz w:val="24"/>
                <w:szCs w:val="24"/>
              </w:rPr>
            </w:pPr>
            <w:r>
              <w:rPr>
                <w:rFonts w:ascii="Times New Roman" w:hAnsi="Times New Roman" w:cs="Times New Roman"/>
                <w:color w:val="#000000"/>
                <w:sz w:val="24"/>
                <w:szCs w:val="24"/>
              </w:rPr>
              <w:t> 5. Психосоциальная помощь как пограничная область между психотерапией и социальной работой.</w:t>
            </w:r>
          </w:p>
          <w:p>
            <w:pPr>
              <w:jc w:val="left"/>
              <w:spacing w:after="0" w:line="240" w:lineRule="auto"/>
              <w:rPr>
                <w:sz w:val="24"/>
                <w:szCs w:val="24"/>
              </w:rPr>
            </w:pPr>
            <w:r>
              <w:rPr>
                <w:rFonts w:ascii="Times New Roman" w:hAnsi="Times New Roman" w:cs="Times New Roman"/>
                <w:color w:val="#000000"/>
                <w:sz w:val="24"/>
                <w:szCs w:val="24"/>
              </w:rPr>
              <w:t> 6. Направления психосоциальной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Диагностическая школа социальной работы Мери Ричмонд.</w:t>
            </w:r>
          </w:p>
          <w:p>
            <w:pPr>
              <w:jc w:val="left"/>
              <w:spacing w:after="0" w:line="240" w:lineRule="auto"/>
              <w:rPr>
                <w:sz w:val="24"/>
                <w:szCs w:val="24"/>
              </w:rPr>
            </w:pPr>
            <w:r>
              <w:rPr>
                <w:rFonts w:ascii="Times New Roman" w:hAnsi="Times New Roman" w:cs="Times New Roman"/>
                <w:color w:val="#000000"/>
                <w:sz w:val="24"/>
                <w:szCs w:val="24"/>
              </w:rPr>
              <w:t> 2. Медицинская модель социальной работы.</w:t>
            </w:r>
          </w:p>
          <w:p>
            <w:pPr>
              <w:jc w:val="left"/>
              <w:spacing w:after="0" w:line="240" w:lineRule="auto"/>
              <w:rPr>
                <w:sz w:val="24"/>
                <w:szCs w:val="24"/>
              </w:rPr>
            </w:pPr>
            <w:r>
              <w:rPr>
                <w:rFonts w:ascii="Times New Roman" w:hAnsi="Times New Roman" w:cs="Times New Roman"/>
                <w:color w:val="#000000"/>
                <w:sz w:val="24"/>
                <w:szCs w:val="24"/>
              </w:rPr>
              <w:t> 3. Диагностический подход в индивидуальной социальной работе.</w:t>
            </w:r>
          </w:p>
          <w:p>
            <w:pPr>
              <w:jc w:val="left"/>
              <w:spacing w:after="0" w:line="240" w:lineRule="auto"/>
              <w:rPr>
                <w:sz w:val="24"/>
                <w:szCs w:val="24"/>
              </w:rPr>
            </w:pPr>
            <w:r>
              <w:rPr>
                <w:rFonts w:ascii="Times New Roman" w:hAnsi="Times New Roman" w:cs="Times New Roman"/>
                <w:color w:val="#000000"/>
                <w:sz w:val="24"/>
                <w:szCs w:val="24"/>
              </w:rPr>
              <w:t> 4. Функциональная школа социальной работы</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Психоаналитическое направление: классический психоанализ Зигмунда Фрейда.</w:t>
            </w:r>
          </w:p>
          <w:p>
            <w:pPr>
              <w:jc w:val="left"/>
              <w:spacing w:after="0" w:line="240" w:lineRule="auto"/>
              <w:rPr>
                <w:sz w:val="24"/>
                <w:szCs w:val="24"/>
              </w:rPr>
            </w:pPr>
            <w:r>
              <w:rPr>
                <w:rFonts w:ascii="Times New Roman" w:hAnsi="Times New Roman" w:cs="Times New Roman"/>
                <w:color w:val="#000000"/>
                <w:sz w:val="24"/>
                <w:szCs w:val="24"/>
              </w:rPr>
              <w:t> 2. Аналитическая психология Карла Густова Юнга.</w:t>
            </w:r>
          </w:p>
          <w:p>
            <w:pPr>
              <w:jc w:val="left"/>
              <w:spacing w:after="0" w:line="240" w:lineRule="auto"/>
              <w:rPr>
                <w:sz w:val="24"/>
                <w:szCs w:val="24"/>
              </w:rPr>
            </w:pPr>
            <w:r>
              <w:rPr>
                <w:rFonts w:ascii="Times New Roman" w:hAnsi="Times New Roman" w:cs="Times New Roman"/>
                <w:color w:val="#000000"/>
                <w:sz w:val="24"/>
                <w:szCs w:val="24"/>
              </w:rPr>
              <w:t> 3. Идея коллективного бессознательного, архетипов</w:t>
            </w:r>
          </w:p>
          <w:p>
            <w:pPr>
              <w:jc w:val="left"/>
              <w:spacing w:after="0" w:line="240" w:lineRule="auto"/>
              <w:rPr>
                <w:sz w:val="24"/>
                <w:szCs w:val="24"/>
              </w:rPr>
            </w:pPr>
            <w:r>
              <w:rPr>
                <w:rFonts w:ascii="Times New Roman" w:hAnsi="Times New Roman" w:cs="Times New Roman"/>
                <w:color w:val="#000000"/>
                <w:sz w:val="24"/>
                <w:szCs w:val="24"/>
              </w:rPr>
              <w:t> 4. Индивидуальная психология Альфреда Адлера.</w:t>
            </w:r>
          </w:p>
          <w:p>
            <w:pPr>
              <w:jc w:val="left"/>
              <w:spacing w:after="0" w:line="240" w:lineRule="auto"/>
              <w:rPr>
                <w:sz w:val="24"/>
                <w:szCs w:val="24"/>
              </w:rPr>
            </w:pPr>
            <w:r>
              <w:rPr>
                <w:rFonts w:ascii="Times New Roman" w:hAnsi="Times New Roman" w:cs="Times New Roman"/>
                <w:color w:val="#000000"/>
                <w:sz w:val="24"/>
                <w:szCs w:val="24"/>
              </w:rPr>
              <w:t> 5. Основные бихевиористские теории.</w:t>
            </w:r>
          </w:p>
          <w:p>
            <w:pPr>
              <w:jc w:val="left"/>
              <w:spacing w:after="0" w:line="240" w:lineRule="auto"/>
              <w:rPr>
                <w:sz w:val="24"/>
                <w:szCs w:val="24"/>
              </w:rPr>
            </w:pPr>
            <w:r>
              <w:rPr>
                <w:rFonts w:ascii="Times New Roman" w:hAnsi="Times New Roman" w:cs="Times New Roman"/>
                <w:color w:val="#000000"/>
                <w:sz w:val="24"/>
                <w:szCs w:val="24"/>
              </w:rPr>
              <w:t> 6. Системный и комплексный подходы. Возможные модели в рамках системного подхода.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Анализ социальных проблем в контексте исторического времени.</w:t>
            </w:r>
          </w:p>
          <w:p>
            <w:pPr>
              <w:jc w:val="left"/>
              <w:spacing w:after="0" w:line="240" w:lineRule="auto"/>
              <w:rPr>
                <w:sz w:val="24"/>
                <w:szCs w:val="24"/>
              </w:rPr>
            </w:pPr>
            <w:r>
              <w:rPr>
                <w:rFonts w:ascii="Times New Roman" w:hAnsi="Times New Roman" w:cs="Times New Roman"/>
                <w:color w:val="#000000"/>
                <w:sz w:val="24"/>
                <w:szCs w:val="24"/>
              </w:rPr>
              <w:t> 2.Сравнительный анализ и сравнительные социальные исследования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3.Возможные модели в рамках сравнительного подхода.</w:t>
            </w:r>
          </w:p>
          <w:p>
            <w:pPr>
              <w:jc w:val="left"/>
              <w:spacing w:after="0" w:line="240" w:lineRule="auto"/>
              <w:rPr>
                <w:sz w:val="24"/>
                <w:szCs w:val="24"/>
              </w:rPr>
            </w:pPr>
            <w:r>
              <w:rPr>
                <w:rFonts w:ascii="Times New Roman" w:hAnsi="Times New Roman" w:cs="Times New Roman"/>
                <w:color w:val="#000000"/>
                <w:sz w:val="24"/>
                <w:szCs w:val="24"/>
              </w:rPr>
              <w:t> 4.Системный анализ в области социальной работы.</w:t>
            </w:r>
          </w:p>
          <w:p>
            <w:pPr>
              <w:jc w:val="left"/>
              <w:spacing w:after="0" w:line="240" w:lineRule="auto"/>
              <w:rPr>
                <w:sz w:val="24"/>
                <w:szCs w:val="24"/>
              </w:rPr>
            </w:pPr>
            <w:r>
              <w:rPr>
                <w:rFonts w:ascii="Times New Roman" w:hAnsi="Times New Roman" w:cs="Times New Roman"/>
                <w:color w:val="#000000"/>
                <w:sz w:val="24"/>
                <w:szCs w:val="24"/>
              </w:rPr>
              <w:t> 5.Системный и комплексный подходы.</w:t>
            </w:r>
          </w:p>
          <w:p>
            <w:pPr>
              <w:jc w:val="left"/>
              <w:spacing w:after="0" w:line="240" w:lineRule="auto"/>
              <w:rPr>
                <w:sz w:val="24"/>
                <w:szCs w:val="24"/>
              </w:rPr>
            </w:pPr>
            <w:r>
              <w:rPr>
                <w:rFonts w:ascii="Times New Roman" w:hAnsi="Times New Roman" w:cs="Times New Roman"/>
                <w:color w:val="#000000"/>
                <w:sz w:val="24"/>
                <w:szCs w:val="24"/>
              </w:rPr>
              <w:t> 6.Возможные модели в рамках системного подхода.</w:t>
            </w:r>
          </w:p>
          <w:p>
            <w:pPr>
              <w:jc w:val="left"/>
              <w:spacing w:after="0" w:line="240" w:lineRule="auto"/>
              <w:rPr>
                <w:sz w:val="24"/>
                <w:szCs w:val="24"/>
              </w:rPr>
            </w:pPr>
            <w:r>
              <w:rPr>
                <w:rFonts w:ascii="Times New Roman" w:hAnsi="Times New Roman" w:cs="Times New Roman"/>
                <w:color w:val="#000000"/>
                <w:sz w:val="24"/>
                <w:szCs w:val="24"/>
              </w:rPr>
              <w:t> 7.Структурно-функциональный анализ, возможность его применения в социальной работе.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общения и общительности.</w:t>
            </w:r>
          </w:p>
          <w:p>
            <w:pPr>
              <w:jc w:val="left"/>
              <w:spacing w:after="0" w:line="240" w:lineRule="auto"/>
              <w:rPr>
                <w:sz w:val="24"/>
                <w:szCs w:val="24"/>
              </w:rPr>
            </w:pPr>
            <w:r>
              <w:rPr>
                <w:rFonts w:ascii="Times New Roman" w:hAnsi="Times New Roman" w:cs="Times New Roman"/>
                <w:color w:val="#000000"/>
                <w:sz w:val="24"/>
                <w:szCs w:val="24"/>
              </w:rPr>
              <w:t> 2.	Общение – как многоплановый процесс развития контактов между людьми.</w:t>
            </w:r>
          </w:p>
          <w:p>
            <w:pPr>
              <w:jc w:val="left"/>
              <w:spacing w:after="0" w:line="240" w:lineRule="auto"/>
              <w:rPr>
                <w:sz w:val="24"/>
                <w:szCs w:val="24"/>
              </w:rPr>
            </w:pPr>
            <w:r>
              <w:rPr>
                <w:rFonts w:ascii="Times New Roman" w:hAnsi="Times New Roman" w:cs="Times New Roman"/>
                <w:color w:val="#000000"/>
                <w:sz w:val="24"/>
                <w:szCs w:val="24"/>
              </w:rPr>
              <w:t> 3.	Функции общения.</w:t>
            </w:r>
          </w:p>
          <w:p>
            <w:pPr>
              <w:jc w:val="left"/>
              <w:spacing w:after="0" w:line="240" w:lineRule="auto"/>
              <w:rPr>
                <w:sz w:val="24"/>
                <w:szCs w:val="24"/>
              </w:rPr>
            </w:pPr>
            <w:r>
              <w:rPr>
                <w:rFonts w:ascii="Times New Roman" w:hAnsi="Times New Roman" w:cs="Times New Roman"/>
                <w:color w:val="#000000"/>
                <w:sz w:val="24"/>
                <w:szCs w:val="24"/>
              </w:rPr>
              <w:t> 4.	Субъективные предпосылки общения.</w:t>
            </w:r>
          </w:p>
          <w:p>
            <w:pPr>
              <w:jc w:val="left"/>
              <w:spacing w:after="0" w:line="240" w:lineRule="auto"/>
              <w:rPr>
                <w:sz w:val="24"/>
                <w:szCs w:val="24"/>
              </w:rPr>
            </w:pPr>
            <w:r>
              <w:rPr>
                <w:rFonts w:ascii="Times New Roman" w:hAnsi="Times New Roman" w:cs="Times New Roman"/>
                <w:color w:val="#000000"/>
                <w:sz w:val="24"/>
                <w:szCs w:val="24"/>
              </w:rPr>
              <w:t> 5.	Психологические барьеры отношений.</w:t>
            </w:r>
          </w:p>
          <w:p>
            <w:pPr>
              <w:jc w:val="left"/>
              <w:spacing w:after="0" w:line="240" w:lineRule="auto"/>
              <w:rPr>
                <w:sz w:val="24"/>
                <w:szCs w:val="24"/>
              </w:rPr>
            </w:pPr>
            <w:r>
              <w:rPr>
                <w:rFonts w:ascii="Times New Roman" w:hAnsi="Times New Roman" w:cs="Times New Roman"/>
                <w:color w:val="#000000"/>
                <w:sz w:val="24"/>
                <w:szCs w:val="24"/>
              </w:rPr>
              <w:t> 6.	Коммуникативные барьеры. Барьеры непонимания.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Этапы проведения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2. Оптимизация личностных механизмов саморегуляции и формирование новой модели поведения клиента.</w:t>
            </w:r>
          </w:p>
          <w:p>
            <w:pPr>
              <w:jc w:val="left"/>
              <w:spacing w:after="0" w:line="240" w:lineRule="auto"/>
              <w:rPr>
                <w:sz w:val="24"/>
                <w:szCs w:val="24"/>
              </w:rPr>
            </w:pPr>
            <w:r>
              <w:rPr>
                <w:rFonts w:ascii="Times New Roman" w:hAnsi="Times New Roman" w:cs="Times New Roman"/>
                <w:color w:val="#000000"/>
                <w:sz w:val="24"/>
                <w:szCs w:val="24"/>
              </w:rPr>
              <w:t> 3. Оценка эффективности консультации методом совместного обсуждения.</w:t>
            </w:r>
          </w:p>
          <w:p>
            <w:pPr>
              <w:jc w:val="left"/>
              <w:spacing w:after="0" w:line="240" w:lineRule="auto"/>
              <w:rPr>
                <w:sz w:val="24"/>
                <w:szCs w:val="24"/>
              </w:rPr>
            </w:pPr>
            <w:r>
              <w:rPr>
                <w:rFonts w:ascii="Times New Roman" w:hAnsi="Times New Roman" w:cs="Times New Roman"/>
                <w:color w:val="#000000"/>
                <w:sz w:val="24"/>
                <w:szCs w:val="24"/>
              </w:rPr>
              <w:t> 4. Методы работы специалиста в процессе консультирования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1. Социально-психологический тренинг (СПТ) как форма психосоциальной работы.</w:t>
            </w:r>
          </w:p>
          <w:p>
            <w:pPr>
              <w:jc w:val="left"/>
              <w:spacing w:after="0" w:line="240" w:lineRule="auto"/>
              <w:rPr>
                <w:sz w:val="24"/>
                <w:szCs w:val="24"/>
              </w:rPr>
            </w:pPr>
            <w:r>
              <w:rPr>
                <w:rFonts w:ascii="Times New Roman" w:hAnsi="Times New Roman" w:cs="Times New Roman"/>
                <w:color w:val="#000000"/>
                <w:sz w:val="24"/>
                <w:szCs w:val="24"/>
              </w:rPr>
              <w:t> 2. Условия проведения тренинга. Принципы организации тренинга. Стадии развития группы.</w:t>
            </w:r>
          </w:p>
          <w:p>
            <w:pPr>
              <w:jc w:val="left"/>
              <w:spacing w:after="0" w:line="240" w:lineRule="auto"/>
              <w:rPr>
                <w:sz w:val="24"/>
                <w:szCs w:val="24"/>
              </w:rPr>
            </w:pPr>
            <w:r>
              <w:rPr>
                <w:rFonts w:ascii="Times New Roman" w:hAnsi="Times New Roman" w:cs="Times New Roman"/>
                <w:color w:val="#000000"/>
                <w:sz w:val="24"/>
                <w:szCs w:val="24"/>
              </w:rPr>
              <w:t> 3. Типология тренингов и их задачи.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методики, применяемые в социальной работе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1.31428"/>
        </w:trPr>
        <w:tc>
          <w:tcPr>
            <w:tcW w:w="9640" w:type="dxa"/>
          </w:tcPr>
          <w:p/>
        </w:tc>
      </w:tr>
      <w:tr>
        <w:trPr>
          <w:trHeight w:hRule="exact" w:val="205.50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2.324"/>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https://www.biblio-online.ru/bcode/393143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45.3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(ПО)(23)_plx_Психология социальной работы</dc:title>
  <dc:creator>FastReport.NET</dc:creator>
</cp:coreProperties>
</file>